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9A" w:rsidRDefault="007F539A" w:rsidP="007F539A">
      <w:pPr>
        <w:jc w:val="center"/>
        <w:rPr>
          <w:rFonts w:ascii="Arial" w:hAnsi="Arial" w:cs="Arial"/>
          <w:b/>
          <w:color w:val="002856"/>
          <w:kern w:val="36"/>
          <w:sz w:val="56"/>
          <w:szCs w:val="42"/>
        </w:rPr>
      </w:pPr>
      <w:r>
        <w:rPr>
          <w:rFonts w:ascii="Arial" w:hAnsi="Arial" w:cs="Arial"/>
          <w:b/>
          <w:noProof/>
          <w:color w:val="002856"/>
          <w:kern w:val="36"/>
          <w:sz w:val="56"/>
          <w:szCs w:val="42"/>
          <w:lang w:eastAsia="en-GB"/>
        </w:rPr>
        <w:drawing>
          <wp:inline distT="0" distB="0" distL="0" distR="0">
            <wp:extent cx="6534150" cy="156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 Active strap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5B9" w:rsidRPr="00436E59" w:rsidRDefault="008B7FEC" w:rsidP="007F539A">
      <w:pPr>
        <w:jc w:val="center"/>
        <w:rPr>
          <w:rFonts w:ascii="Arial" w:hAnsi="Arial" w:cs="Arial"/>
          <w:b/>
          <w:color w:val="002856"/>
          <w:kern w:val="36"/>
          <w:sz w:val="52"/>
          <w:szCs w:val="42"/>
        </w:rPr>
      </w:pPr>
      <w:r>
        <w:rPr>
          <w:rFonts w:ascii="Arial" w:hAnsi="Arial" w:cs="Arial"/>
          <w:b/>
          <w:color w:val="002856"/>
          <w:kern w:val="36"/>
          <w:sz w:val="52"/>
          <w:szCs w:val="42"/>
        </w:rPr>
        <w:t>Outdoor Skills Development Residential</w:t>
      </w:r>
    </w:p>
    <w:p w:rsidR="007F539A" w:rsidRPr="00436E59" w:rsidRDefault="007F539A" w:rsidP="007F539A">
      <w:pPr>
        <w:jc w:val="center"/>
        <w:rPr>
          <w:rFonts w:ascii="Arial" w:hAnsi="Arial" w:cs="Arial"/>
          <w:b/>
          <w:color w:val="002856"/>
          <w:kern w:val="36"/>
          <w:sz w:val="40"/>
          <w:szCs w:val="42"/>
        </w:rPr>
      </w:pPr>
      <w:r w:rsidRPr="00436E59">
        <w:rPr>
          <w:rFonts w:ascii="Arial" w:hAnsi="Arial" w:cs="Arial"/>
          <w:b/>
          <w:color w:val="002856"/>
          <w:kern w:val="36"/>
          <w:sz w:val="40"/>
          <w:szCs w:val="42"/>
        </w:rPr>
        <w:t>Mon</w:t>
      </w:r>
      <w:r w:rsidR="00436E59">
        <w:rPr>
          <w:rFonts w:ascii="Arial" w:hAnsi="Arial" w:cs="Arial"/>
          <w:b/>
          <w:color w:val="002856"/>
          <w:kern w:val="36"/>
          <w:sz w:val="40"/>
          <w:szCs w:val="42"/>
        </w:rPr>
        <w:t>day</w:t>
      </w:r>
      <w:r w:rsidRPr="00436E59">
        <w:rPr>
          <w:rFonts w:ascii="Arial" w:hAnsi="Arial" w:cs="Arial"/>
          <w:b/>
          <w:color w:val="002856"/>
          <w:kern w:val="36"/>
          <w:sz w:val="40"/>
          <w:szCs w:val="42"/>
        </w:rPr>
        <w:t>, 26</w:t>
      </w:r>
      <w:r w:rsidRPr="00436E59">
        <w:rPr>
          <w:rFonts w:ascii="Arial" w:hAnsi="Arial" w:cs="Arial"/>
          <w:b/>
          <w:color w:val="002856"/>
          <w:kern w:val="36"/>
          <w:sz w:val="40"/>
          <w:szCs w:val="42"/>
          <w:vertAlign w:val="superscript"/>
        </w:rPr>
        <w:t>th</w:t>
      </w:r>
      <w:r w:rsidRPr="00436E59">
        <w:rPr>
          <w:rFonts w:ascii="Arial" w:hAnsi="Arial" w:cs="Arial"/>
          <w:b/>
          <w:color w:val="002856"/>
          <w:kern w:val="36"/>
          <w:sz w:val="40"/>
          <w:szCs w:val="42"/>
        </w:rPr>
        <w:t xml:space="preserve"> to Fri</w:t>
      </w:r>
      <w:r w:rsidR="00436E59">
        <w:rPr>
          <w:rFonts w:ascii="Arial" w:hAnsi="Arial" w:cs="Arial"/>
          <w:b/>
          <w:color w:val="002856"/>
          <w:kern w:val="36"/>
          <w:sz w:val="40"/>
          <w:szCs w:val="42"/>
        </w:rPr>
        <w:t>day</w:t>
      </w:r>
      <w:r w:rsidRPr="00436E59">
        <w:rPr>
          <w:rFonts w:ascii="Arial" w:hAnsi="Arial" w:cs="Arial"/>
          <w:b/>
          <w:color w:val="002856"/>
          <w:kern w:val="36"/>
          <w:sz w:val="40"/>
          <w:szCs w:val="42"/>
        </w:rPr>
        <w:t>, 30</w:t>
      </w:r>
      <w:r w:rsidRPr="00436E59">
        <w:rPr>
          <w:rFonts w:ascii="Arial" w:hAnsi="Arial" w:cs="Arial"/>
          <w:b/>
          <w:color w:val="002856"/>
          <w:kern w:val="36"/>
          <w:sz w:val="40"/>
          <w:szCs w:val="42"/>
          <w:vertAlign w:val="superscript"/>
        </w:rPr>
        <w:t>th</w:t>
      </w:r>
      <w:r w:rsidRPr="00436E59">
        <w:rPr>
          <w:rFonts w:ascii="Arial" w:hAnsi="Arial" w:cs="Arial"/>
          <w:b/>
          <w:color w:val="002856"/>
          <w:kern w:val="36"/>
          <w:sz w:val="40"/>
          <w:szCs w:val="42"/>
        </w:rPr>
        <w:t xml:space="preserve"> October 2015</w:t>
      </w:r>
    </w:p>
    <w:p w:rsidR="008B7FEC" w:rsidRDefault="007F539A" w:rsidP="008B7FEC">
      <w:pPr>
        <w:shd w:val="clear" w:color="auto" w:fill="FFFFFF"/>
        <w:spacing w:after="288" w:line="300" w:lineRule="atLeast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r w:rsidRPr="008B7FEC">
        <w:rPr>
          <w:rFonts w:asciiTheme="majorHAnsi" w:eastAsia="Times New Roman" w:hAnsiTheme="majorHAnsi" w:cs="Arial"/>
          <w:noProof/>
          <w:color w:val="142E54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3908466" wp14:editId="6A341F82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857500" cy="2143125"/>
            <wp:effectExtent l="0" t="0" r="0" b="9525"/>
            <wp:wrapSquare wrapText="bothSides"/>
            <wp:docPr id="1" name="Picture 1" descr="Canoeing along Annaclo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oeing along Annaclo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FEC"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Many young people struggle to arrange the “residential” section of their youth achievement awards and so </w:t>
      </w:r>
      <w:r w:rsidR="008B7FEC" w:rsidRPr="008B7FEC">
        <w:rPr>
          <w:rFonts w:asciiTheme="majorHAnsi" w:eastAsia="Times New Roman" w:hAnsiTheme="majorHAnsi" w:cs="Arial"/>
          <w:b/>
          <w:color w:val="231F20"/>
          <w:sz w:val="24"/>
          <w:szCs w:val="24"/>
          <w:u w:val="single"/>
          <w:lang w:eastAsia="en-GB"/>
        </w:rPr>
        <w:t>Tollymore National Outdoor Centre</w:t>
      </w:r>
      <w:r w:rsidR="008B7FEC"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 aims to help bridge this gap and provide a fantastic opportunity to take part in an outdoor skills development residential.  </w:t>
      </w:r>
    </w:p>
    <w:p w:rsidR="008B7FEC" w:rsidRPr="008B7FEC" w:rsidRDefault="008B7FEC" w:rsidP="008B7FEC">
      <w:pPr>
        <w:shd w:val="clear" w:color="auto" w:fill="FFFFFF"/>
        <w:spacing w:after="288" w:line="300" w:lineRule="atLeast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>This programme may be suitable to be used for the ‘residential’ section of their respective awards such as Duke of Edinburgh Gold Award and An Gaisce (President’s Award)</w:t>
      </w:r>
      <w:proofErr w:type="gramStart"/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>,</w:t>
      </w:r>
      <w:proofErr w:type="gramEnd"/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 however, prospective students are advised to check with their leaders before booking.</w:t>
      </w:r>
    </w:p>
    <w:p w:rsidR="007F539A" w:rsidRPr="008B7FEC" w:rsidRDefault="008B7FEC" w:rsidP="007F539A">
      <w:pPr>
        <w:shd w:val="clear" w:color="auto" w:fill="FFFFFF"/>
        <w:spacing w:after="288" w:line="300" w:lineRule="atLeast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r w:rsidRPr="008B7FEC"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  <w:t xml:space="preserve">Participating students will: </w:t>
      </w:r>
    </w:p>
    <w:p w:rsidR="007F539A" w:rsidRPr="008B7FEC" w:rsidRDefault="007F539A" w:rsidP="00436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 w:hanging="284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develop new skills in a variety of outdoor sports; </w:t>
      </w:r>
    </w:p>
    <w:p w:rsidR="007F539A" w:rsidRPr="008B7FEC" w:rsidRDefault="007F539A" w:rsidP="00436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 w:hanging="284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make new friends with people who are also undertaking their gold award; </w:t>
      </w:r>
    </w:p>
    <w:p w:rsidR="007F539A" w:rsidRPr="008B7FEC" w:rsidRDefault="007F539A" w:rsidP="00436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 w:hanging="284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develop </w:t>
      </w:r>
      <w:r w:rsidR="008B7FEC"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>their</w:t>
      </w:r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 personal leadership and teamwork skills; </w:t>
      </w:r>
    </w:p>
    <w:p w:rsidR="008B7FEC" w:rsidRPr="008B7FEC" w:rsidRDefault="007F539A" w:rsidP="008B7F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 w:hanging="284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learn how to be a responsible outdoor user and gain the Leave No Trace Awareness Certificate; and </w:t>
      </w:r>
    </w:p>
    <w:p w:rsidR="00436E59" w:rsidRPr="008B7FEC" w:rsidRDefault="007F539A" w:rsidP="008B7F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 w:hanging="284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proofErr w:type="gramStart"/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>will</w:t>
      </w:r>
      <w:proofErr w:type="gramEnd"/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 have an opportunity to look at next steps to leadership in mountaineering, canoeing or mountain biking activities. </w:t>
      </w:r>
    </w:p>
    <w:p w:rsidR="00436E59" w:rsidRPr="008B7FEC" w:rsidRDefault="00436E59" w:rsidP="00436E59">
      <w:pPr>
        <w:shd w:val="clear" w:color="auto" w:fill="FFFFFF"/>
        <w:spacing w:before="100" w:beforeAutospacing="1" w:after="0" w:line="300" w:lineRule="atLeast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r w:rsidRPr="008B7FEC">
        <w:rPr>
          <w:rFonts w:asciiTheme="majorHAnsi" w:eastAsia="Times New Roman" w:hAnsiTheme="majorHAnsi" w:cs="Arial"/>
          <w:b/>
          <w:color w:val="231F20"/>
          <w:sz w:val="24"/>
          <w:szCs w:val="24"/>
          <w:lang w:eastAsia="en-GB"/>
        </w:rPr>
        <w:t>Cost:</w:t>
      </w:r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 £</w:t>
      </w:r>
      <w:proofErr w:type="gramStart"/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>308  (</w:t>
      </w:r>
      <w:proofErr w:type="gramEnd"/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>this includes equipment, in course transport, coaching, food and accommodation)</w:t>
      </w:r>
    </w:p>
    <w:p w:rsidR="00436E59" w:rsidRPr="008B7FEC" w:rsidRDefault="00436E59" w:rsidP="00436E59">
      <w:pPr>
        <w:shd w:val="clear" w:color="auto" w:fill="FFFFFF"/>
        <w:spacing w:before="100" w:beforeAutospacing="1" w:after="0" w:line="300" w:lineRule="atLeast"/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</w:pPr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For more information check out our website at </w:t>
      </w:r>
      <w:hyperlink r:id="rId9" w:history="1">
        <w:r w:rsidRPr="008B7FEC">
          <w:rPr>
            <w:rStyle w:val="Hyperlink"/>
            <w:rFonts w:asciiTheme="majorHAnsi" w:eastAsia="Times New Roman" w:hAnsiTheme="majorHAnsi" w:cs="Arial"/>
            <w:sz w:val="24"/>
            <w:szCs w:val="24"/>
            <w:lang w:eastAsia="en-GB"/>
          </w:rPr>
          <w:t>www.tollymore.com</w:t>
        </w:r>
      </w:hyperlink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 where you can book online or alternatively contact us on +44 (028) 4372 2158 or email us at </w:t>
      </w:r>
      <w:hyperlink r:id="rId10" w:history="1">
        <w:r w:rsidRPr="008B7FEC">
          <w:rPr>
            <w:rStyle w:val="Hyperlink"/>
            <w:rFonts w:asciiTheme="majorHAnsi" w:eastAsia="Times New Roman" w:hAnsiTheme="majorHAnsi" w:cs="Arial"/>
            <w:sz w:val="24"/>
            <w:szCs w:val="24"/>
            <w:lang w:eastAsia="en-GB"/>
          </w:rPr>
          <w:t>livetheadventure@tollymore.com</w:t>
        </w:r>
      </w:hyperlink>
      <w:r w:rsidRPr="008B7FEC">
        <w:rPr>
          <w:rFonts w:asciiTheme="majorHAnsi" w:eastAsia="Times New Roman" w:hAnsiTheme="majorHAnsi" w:cs="Arial"/>
          <w:color w:val="231F20"/>
          <w:sz w:val="24"/>
          <w:szCs w:val="24"/>
          <w:lang w:eastAsia="en-GB"/>
        </w:rPr>
        <w:t xml:space="preserve"> .</w:t>
      </w:r>
    </w:p>
    <w:p w:rsidR="00B0189B" w:rsidRDefault="00B0189B" w:rsidP="00436E59">
      <w:p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color w:val="231F20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3517"/>
        <w:gridCol w:w="4199"/>
        <w:gridCol w:w="967"/>
        <w:gridCol w:w="535"/>
      </w:tblGrid>
      <w:tr w:rsidR="00767E0E" w:rsidTr="008B7FEC">
        <w:tc>
          <w:tcPr>
            <w:tcW w:w="1464" w:type="dxa"/>
          </w:tcPr>
          <w:p w:rsidR="00767E0E" w:rsidRDefault="00767E0E" w:rsidP="00436E59">
            <w:pPr>
              <w:spacing w:before="100" w:beforeAutospacing="1" w:line="300" w:lineRule="atLeast"/>
              <w:rPr>
                <w:rFonts w:ascii="Arial" w:eastAsia="Times New Roman" w:hAnsi="Arial" w:cs="Arial"/>
                <w:color w:val="231F20"/>
                <w:sz w:val="20"/>
                <w:szCs w:val="20"/>
                <w:lang w:eastAsia="en-GB"/>
              </w:rPr>
            </w:pPr>
          </w:p>
        </w:tc>
        <w:tc>
          <w:tcPr>
            <w:tcW w:w="7716" w:type="dxa"/>
            <w:gridSpan w:val="2"/>
          </w:tcPr>
          <w:p w:rsidR="00767E0E" w:rsidRDefault="008B7FEC" w:rsidP="00436E59">
            <w:pPr>
              <w:spacing w:before="100" w:beforeAutospacing="1" w:line="300" w:lineRule="atLeast"/>
              <w:rPr>
                <w:rFonts w:ascii="Arial" w:eastAsia="Times New Roman" w:hAnsi="Arial" w:cs="Arial"/>
                <w:color w:val="231F2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231F20"/>
                <w:sz w:val="20"/>
                <w:szCs w:val="20"/>
                <w:lang w:eastAsia="en-GB"/>
              </w:rPr>
              <w:drawing>
                <wp:inline distT="0" distB="0" distL="0" distR="0" wp14:anchorId="360E6895" wp14:editId="61CEFB36">
                  <wp:extent cx="4762500" cy="1181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 TNOC Logo Colour lscape (500 x 124) lo re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</w:tcPr>
          <w:p w:rsidR="00767E0E" w:rsidRDefault="00767E0E" w:rsidP="00436E59">
            <w:pPr>
              <w:spacing w:before="100" w:beforeAutospacing="1" w:line="300" w:lineRule="atLeast"/>
              <w:rPr>
                <w:rFonts w:ascii="Arial" w:eastAsia="Times New Roman" w:hAnsi="Arial" w:cs="Arial"/>
                <w:color w:val="231F20"/>
                <w:sz w:val="20"/>
                <w:szCs w:val="20"/>
                <w:lang w:eastAsia="en-GB"/>
              </w:rPr>
            </w:pPr>
          </w:p>
        </w:tc>
      </w:tr>
      <w:tr w:rsidR="007F539A" w:rsidTr="00436E59">
        <w:trPr>
          <w:gridAfter w:val="1"/>
          <w:wAfter w:w="535" w:type="dxa"/>
        </w:trPr>
        <w:tc>
          <w:tcPr>
            <w:tcW w:w="4981" w:type="dxa"/>
            <w:gridSpan w:val="2"/>
          </w:tcPr>
          <w:p w:rsidR="007F539A" w:rsidRDefault="007F539A" w:rsidP="007F539A">
            <w:pPr>
              <w:spacing w:after="288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en-GB"/>
              </w:rPr>
            </w:pPr>
            <w:bookmarkStart w:id="0" w:name="_GoBack"/>
            <w:bookmarkEnd w:id="0"/>
          </w:p>
        </w:tc>
        <w:tc>
          <w:tcPr>
            <w:tcW w:w="5166" w:type="dxa"/>
            <w:gridSpan w:val="2"/>
          </w:tcPr>
          <w:p w:rsidR="007F539A" w:rsidRDefault="007F539A" w:rsidP="007F539A">
            <w:pPr>
              <w:spacing w:after="288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en-GB"/>
              </w:rPr>
            </w:pPr>
          </w:p>
        </w:tc>
      </w:tr>
    </w:tbl>
    <w:p w:rsidR="007F539A" w:rsidRPr="007F539A" w:rsidRDefault="007F539A" w:rsidP="008B7FEC">
      <w:pPr>
        <w:shd w:val="clear" w:color="auto" w:fill="FFFFFF"/>
        <w:spacing w:after="288" w:line="300" w:lineRule="atLeast"/>
        <w:rPr>
          <w:b/>
        </w:rPr>
      </w:pPr>
    </w:p>
    <w:sectPr w:rsidR="007F539A" w:rsidRPr="007F539A" w:rsidSect="00436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3597"/>
    <w:multiLevelType w:val="multilevel"/>
    <w:tmpl w:val="285E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9A"/>
    <w:rsid w:val="00173372"/>
    <w:rsid w:val="00436E59"/>
    <w:rsid w:val="004715B9"/>
    <w:rsid w:val="004D33B3"/>
    <w:rsid w:val="00647F4A"/>
    <w:rsid w:val="00767E0E"/>
    <w:rsid w:val="007F539A"/>
    <w:rsid w:val="008B7FEC"/>
    <w:rsid w:val="00B0189B"/>
    <w:rsid w:val="00E7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-caption-text2">
    <w:name w:val="wp-caption-text2"/>
    <w:basedOn w:val="Normal"/>
    <w:rsid w:val="007F539A"/>
    <w:pPr>
      <w:spacing w:after="288" w:line="300" w:lineRule="atLeast"/>
    </w:pPr>
    <w:rPr>
      <w:rFonts w:ascii="Times New Roman" w:eastAsia="Times New Roman" w:hAnsi="Times New Roman" w:cs="Times New Roman"/>
      <w:color w:val="231F20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E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-caption-text2">
    <w:name w:val="wp-caption-text2"/>
    <w:basedOn w:val="Normal"/>
    <w:rsid w:val="007F539A"/>
    <w:pPr>
      <w:spacing w:after="288" w:line="300" w:lineRule="atLeast"/>
    </w:pPr>
    <w:rPr>
      <w:rFonts w:ascii="Times New Roman" w:eastAsia="Times New Roman" w:hAnsi="Times New Roman" w:cs="Times New Roman"/>
      <w:color w:val="231F20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000000"/>
                                    <w:bottom w:val="single" w:sz="6" w:space="15" w:color="000000"/>
                                    <w:right w:val="single" w:sz="6" w:space="15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0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F0F0F0"/>
                                    <w:left w:val="single" w:sz="6" w:space="2" w:color="F0F0F0"/>
                                    <w:bottom w:val="single" w:sz="6" w:space="8" w:color="F0F0F0"/>
                                    <w:right w:val="single" w:sz="6" w:space="2" w:color="F0F0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0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3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000000"/>
                                    <w:bottom w:val="single" w:sz="6" w:space="15" w:color="000000"/>
                                    <w:right w:val="single" w:sz="6" w:space="15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000000"/>
                                    <w:bottom w:val="single" w:sz="6" w:space="15" w:color="000000"/>
                                    <w:right w:val="single" w:sz="6" w:space="15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ollymore.com/wp-content/uploads/2015/09/photo-2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mailto:livetheadventure@tollymo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llymo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Donnelly</dc:creator>
  <cp:lastModifiedBy>Helen Donnelly</cp:lastModifiedBy>
  <cp:revision>2</cp:revision>
  <cp:lastPrinted>2015-09-23T09:01:00Z</cp:lastPrinted>
  <dcterms:created xsi:type="dcterms:W3CDTF">2015-09-29T11:10:00Z</dcterms:created>
  <dcterms:modified xsi:type="dcterms:W3CDTF">2015-09-29T11:10:00Z</dcterms:modified>
</cp:coreProperties>
</file>